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tabs>
          <w:tab w:val="left" w:pos="426"/>
        </w:tabs>
        <w:jc w:val="both"/>
        <w:rPr>
          <w:rFonts w:ascii="Arial" w:hAnsi="Arial" w:cs="Arial"/>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132</w:t>
      </w:r>
      <w:r w:rsidR="00690EBC">
        <w:rPr>
          <w:rFonts w:ascii="Arial" w:hAnsi="Arial" w:cs="Arial"/>
          <w:b/>
          <w:sz w:val="22"/>
          <w:szCs w:val="22"/>
          <w:lang w:val="es-MX"/>
        </w:rPr>
        <w:t>.-</w:t>
      </w:r>
      <w:r w:rsidRPr="002B7E4F">
        <w:rPr>
          <w:rFonts w:ascii="Arial" w:hAnsi="Arial" w:cs="Arial"/>
          <w:b/>
          <w:sz w:val="22"/>
          <w:szCs w:val="22"/>
          <w:lang w:val="es-MX"/>
        </w:rPr>
        <w:t xml:space="preserve"> BAJANTE PLUVIAL EN COLUMNA DE VIADUCTO</w:t>
      </w:r>
    </w:p>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Suministro e instalación bajante de aguas pluviales a base de </w:t>
      </w:r>
      <w:proofErr w:type="spellStart"/>
      <w:r w:rsidRPr="002B7E4F">
        <w:rPr>
          <w:rFonts w:ascii="Arial" w:hAnsi="Arial" w:cs="Arial"/>
          <w:sz w:val="22"/>
          <w:szCs w:val="22"/>
        </w:rPr>
        <w:t>tuberia</w:t>
      </w:r>
      <w:proofErr w:type="spellEnd"/>
      <w:r w:rsidRPr="002B7E4F">
        <w:rPr>
          <w:rFonts w:ascii="Arial" w:hAnsi="Arial" w:cs="Arial"/>
          <w:sz w:val="22"/>
          <w:szCs w:val="22"/>
        </w:rPr>
        <w:t xml:space="preserve"> de PVC, Ahogado en estructura, De diámetros entre 4" y  6" y hasta la red municipal, la tubería de descarga a red municipal será con tubería PEAD DE 200mm de diámetro, Diferentes medidas de acuerdo a planos ejecutivos, Incluye: instalación, abrazaderas, </w:t>
      </w:r>
      <w:proofErr w:type="gramStart"/>
      <w:r w:rsidRPr="002B7E4F">
        <w:rPr>
          <w:rFonts w:ascii="Arial" w:hAnsi="Arial" w:cs="Arial"/>
          <w:sz w:val="22"/>
          <w:szCs w:val="22"/>
        </w:rPr>
        <w:t>Codos ,</w:t>
      </w:r>
      <w:proofErr w:type="gram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tees</w:t>
      </w:r>
      <w:proofErr w:type="spellEnd"/>
      <w:r w:rsidRPr="002B7E4F">
        <w:rPr>
          <w:rFonts w:ascii="Arial" w:hAnsi="Arial" w:cs="Arial"/>
          <w:sz w:val="22"/>
          <w:szCs w:val="22"/>
        </w:rPr>
        <w:t xml:space="preserve">, accesorios diverso, </w:t>
      </w:r>
      <w:proofErr w:type="spellStart"/>
      <w:r w:rsidRPr="002B7E4F">
        <w:rPr>
          <w:rFonts w:ascii="Arial" w:hAnsi="Arial" w:cs="Arial"/>
          <w:sz w:val="22"/>
          <w:szCs w:val="22"/>
        </w:rPr>
        <w:t>soporteria</w:t>
      </w:r>
      <w:proofErr w:type="spellEnd"/>
      <w:r w:rsidRPr="002B7E4F">
        <w:rPr>
          <w:rFonts w:ascii="Arial" w:hAnsi="Arial" w:cs="Arial"/>
          <w:sz w:val="22"/>
          <w:szCs w:val="22"/>
        </w:rPr>
        <w:t xml:space="preserve">, mano de obra, </w:t>
      </w:r>
      <w:proofErr w:type="spellStart"/>
      <w:r w:rsidRPr="002B7E4F">
        <w:rPr>
          <w:rFonts w:ascii="Arial" w:hAnsi="Arial" w:cs="Arial"/>
          <w:sz w:val="22"/>
          <w:szCs w:val="22"/>
        </w:rPr>
        <w:t>torquimetro</w:t>
      </w:r>
      <w:proofErr w:type="spellEnd"/>
      <w:r w:rsidRPr="002B7E4F">
        <w:rPr>
          <w:rFonts w:ascii="Arial" w:hAnsi="Arial" w:cs="Arial"/>
          <w:sz w:val="22"/>
          <w:szCs w:val="22"/>
        </w:rPr>
        <w:t>, acarreos, herramientas, materiales menores y todo lo necesario para su correcta instalación.</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68"/>
        </w:numPr>
        <w:rPr>
          <w:rFonts w:ascii="Arial" w:hAnsi="Arial" w:cs="Arial"/>
          <w:b/>
          <w:sz w:val="22"/>
          <w:szCs w:val="22"/>
        </w:rPr>
      </w:pPr>
      <w:bookmarkStart w:id="1" w:name="_Toc368189839"/>
      <w:r w:rsidRPr="002B7E4F">
        <w:rPr>
          <w:rFonts w:ascii="Arial" w:hAnsi="Arial" w:cs="Arial"/>
          <w:b/>
          <w:sz w:val="22"/>
          <w:szCs w:val="22"/>
        </w:rPr>
        <w:t>Características Técnicas</w:t>
      </w:r>
      <w:bookmarkEnd w:id="1"/>
    </w:p>
    <w:p w:rsidR="002B7E4F" w:rsidRPr="002B7E4F" w:rsidRDefault="002B7E4F" w:rsidP="00462F48">
      <w:pPr>
        <w:pStyle w:val="TITULO-4"/>
        <w:numPr>
          <w:ilvl w:val="3"/>
          <w:numId w:val="68"/>
        </w:numPr>
        <w:rPr>
          <w:spacing w:val="-1"/>
          <w:sz w:val="22"/>
          <w:szCs w:val="22"/>
        </w:rPr>
      </w:pPr>
      <w:bookmarkStart w:id="2" w:name="_Toc368189840"/>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widowControl w:val="0"/>
        <w:ind w:right="508"/>
        <w:jc w:val="both"/>
        <w:rPr>
          <w:rFonts w:ascii="Arial" w:hAnsi="Arial" w:cs="Arial"/>
          <w:spacing w:val="-1"/>
          <w:sz w:val="22"/>
          <w:szCs w:val="22"/>
        </w:rPr>
      </w:pPr>
    </w:p>
    <w:p w:rsidR="002B7E4F" w:rsidRPr="002B7E4F" w:rsidRDefault="00A91294" w:rsidP="002B7E4F">
      <w:pPr>
        <w:jc w:val="both"/>
        <w:rPr>
          <w:rFonts w:ascii="Arial" w:hAnsi="Arial" w:cs="Arial"/>
          <w:sz w:val="22"/>
          <w:szCs w:val="22"/>
          <w:lang w:eastAsia="ca-ES"/>
        </w:rPr>
      </w:pPr>
      <w:r>
        <w:rPr>
          <w:rFonts w:ascii="Arial" w:hAnsi="Arial" w:cs="Arial"/>
          <w:noProof/>
          <w:sz w:val="22"/>
          <w:szCs w:val="22"/>
        </w:rPr>
        <w:pict>
          <v:rect id="_x0000_s1054" style="position:absolute;left:0;text-align:left;margin-left:224.95pt;margin-top:55.9pt;width:198pt;height:19.5pt;z-index:251698176" filled="f" strokecolor="#c0504d" strokeweight="2.5pt">
            <v:shadow color="#868686"/>
          </v:rect>
        </w:pict>
      </w:r>
      <w:r w:rsidR="002B7E4F" w:rsidRPr="002B7E4F">
        <w:rPr>
          <w:rFonts w:ascii="Arial" w:hAnsi="Arial" w:cs="Arial"/>
          <w:sz w:val="22"/>
          <w:szCs w:val="22"/>
        </w:rPr>
        <w:tab/>
      </w:r>
      <w:r w:rsidR="002B7E4F" w:rsidRPr="002B7E4F">
        <w:rPr>
          <w:rFonts w:ascii="Arial" w:hAnsi="Arial" w:cs="Arial"/>
          <w:noProof/>
          <w:sz w:val="22"/>
          <w:szCs w:val="22"/>
          <w:lang w:val="es-MX" w:eastAsia="es-MX"/>
        </w:rPr>
        <w:drawing>
          <wp:inline distT="0" distB="0" distL="0" distR="0">
            <wp:extent cx="4864100" cy="1219200"/>
            <wp:effectExtent l="19050" t="0" r="0" b="0"/>
            <wp:docPr id="75"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l="3529" t="39331" r="6353" b="20502"/>
                    <a:stretch>
                      <a:fillRect/>
                    </a:stretch>
                  </pic:blipFill>
                  <pic:spPr bwMode="auto">
                    <a:xfrm>
                      <a:off x="0" y="0"/>
                      <a:ext cx="4864100" cy="121920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68"/>
        </w:numPr>
        <w:ind w:left="851" w:hanging="851"/>
        <w:rPr>
          <w:rFonts w:ascii="Arial" w:hAnsi="Arial" w:cs="Arial"/>
          <w:b/>
          <w:sz w:val="22"/>
          <w:szCs w:val="22"/>
        </w:rPr>
      </w:pPr>
      <w:bookmarkStart w:id="3" w:name="_Toc368189841"/>
      <w:r w:rsidRPr="002B7E4F">
        <w:rPr>
          <w:rFonts w:ascii="Arial" w:hAnsi="Arial" w:cs="Arial"/>
          <w:b/>
          <w:sz w:val="22"/>
          <w:szCs w:val="22"/>
        </w:rPr>
        <w:t>Ejecución de Obra</w:t>
      </w:r>
      <w:bookmarkEnd w:id="3"/>
    </w:p>
    <w:p w:rsidR="002B7E4F" w:rsidRPr="002B7E4F" w:rsidRDefault="002B7E4F" w:rsidP="00462F48">
      <w:pPr>
        <w:pStyle w:val="TITULO-4"/>
        <w:numPr>
          <w:ilvl w:val="3"/>
          <w:numId w:val="68"/>
        </w:numPr>
        <w:rPr>
          <w:sz w:val="22"/>
          <w:szCs w:val="22"/>
        </w:rPr>
      </w:pPr>
      <w:bookmarkStart w:id="4" w:name="_Toc368189842"/>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los bajantes pluviales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realizaran reuniones para establecer los procesos y periodos de instalación, con el fin de cumplir en tiempo y forma con el Programa de Obra establecido, también se </w:t>
      </w:r>
      <w:r w:rsidRPr="002B7E4F">
        <w:rPr>
          <w:rFonts w:ascii="Arial" w:hAnsi="Arial" w:cs="Arial"/>
          <w:sz w:val="22"/>
          <w:szCs w:val="22"/>
        </w:rPr>
        <w:lastRenderedPageBreak/>
        <w:t>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materiales que conforman las bajantes pluviales. Se deberá hacer el trazo en primera instancia que permita </w:t>
      </w:r>
      <w:proofErr w:type="spellStart"/>
      <w:r w:rsidRPr="002B7E4F">
        <w:rPr>
          <w:rFonts w:ascii="Arial" w:hAnsi="Arial" w:cs="Arial"/>
          <w:sz w:val="22"/>
          <w:szCs w:val="22"/>
        </w:rPr>
        <w:t>preveer</w:t>
      </w:r>
      <w:proofErr w:type="spellEnd"/>
      <w:r w:rsidRPr="002B7E4F">
        <w:rPr>
          <w:rFonts w:ascii="Arial" w:hAnsi="Arial" w:cs="Arial"/>
          <w:sz w:val="22"/>
          <w:szCs w:val="22"/>
        </w:rPr>
        <w:t xml:space="preserve"> posibles interferencias con las demás especialidades. Así mismo, deberán de colocarse los soportes necesarios que fijarán las tanto las tuberías verticales y  horizontales con las distancias adecuadas según lo indicado en la normatividad correspondiente.</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68"/>
        </w:numPr>
        <w:rPr>
          <w:sz w:val="22"/>
          <w:szCs w:val="22"/>
        </w:rPr>
      </w:pPr>
      <w:bookmarkStart w:id="5" w:name="_Toc368189843"/>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
        </w:numPr>
        <w:rPr>
          <w:sz w:val="22"/>
          <w:szCs w:val="22"/>
        </w:rPr>
      </w:pPr>
      <w:bookmarkStart w:id="6" w:name="_Toc368189844"/>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w:t>
      </w:r>
      <w:proofErr w:type="spellStart"/>
      <w:r w:rsidRPr="002B7E4F">
        <w:rPr>
          <w:rFonts w:ascii="Arial" w:hAnsi="Arial" w:cs="Arial"/>
          <w:sz w:val="22"/>
          <w:szCs w:val="22"/>
        </w:rPr>
        <w:t>ejecutador</w:t>
      </w:r>
      <w:proofErr w:type="spellEnd"/>
      <w:r w:rsidRPr="002B7E4F">
        <w:rPr>
          <w:rFonts w:ascii="Arial" w:hAnsi="Arial" w:cs="Arial"/>
          <w:sz w:val="22"/>
          <w:szCs w:val="22"/>
        </w:rPr>
        <w:t xml:space="preserv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instalador de las bajantes estará obligado a poner cuanto antes en conocimiento del Ingeniero Director de las obras, cualquier discrepancia que observe entre los distintos </w:t>
      </w:r>
      <w:r w:rsidRPr="002B7E4F">
        <w:rPr>
          <w:rFonts w:ascii="Arial" w:hAnsi="Arial" w:cs="Arial"/>
          <w:sz w:val="22"/>
          <w:szCs w:val="22"/>
        </w:rPr>
        <w:lastRenderedPageBreak/>
        <w:t>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las bajantes pluviales,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68"/>
        </w:numPr>
        <w:ind w:left="851" w:hanging="851"/>
        <w:rPr>
          <w:rFonts w:ascii="Arial" w:hAnsi="Arial" w:cs="Arial"/>
          <w:b/>
          <w:sz w:val="22"/>
          <w:szCs w:val="22"/>
        </w:rPr>
      </w:pPr>
      <w:bookmarkStart w:id="7" w:name="_Toc368189845"/>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Las bajantes pluviales se medirán por lote y contemplará el conjunto de accesorios, tuberías, elementos de conexión, materiales de fijación, trazos, nivelaciones, pruebas que en su conjunto coadyuven al correcto funcionamiento de la bajante pluvial.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68"/>
        </w:numPr>
        <w:ind w:left="851" w:hanging="851"/>
        <w:rPr>
          <w:rFonts w:ascii="Arial" w:hAnsi="Arial" w:cs="Arial"/>
          <w:b/>
          <w:sz w:val="22"/>
          <w:szCs w:val="22"/>
        </w:rPr>
      </w:pPr>
      <w:bookmarkStart w:id="8" w:name="_Toc368189846"/>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siguientes puntos serán las pruebas y ensayos mínimos que deberá de aplicarse en la ejecución del presente concepto:</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siguientes pruebas deberán de considerarse como mínimos para el presente concepto y está bajo </w:t>
      </w:r>
      <w:proofErr w:type="gramStart"/>
      <w:r w:rsidRPr="002B7E4F">
        <w:rPr>
          <w:rFonts w:ascii="Arial" w:hAnsi="Arial" w:cs="Arial"/>
          <w:sz w:val="22"/>
          <w:szCs w:val="22"/>
        </w:rPr>
        <w:t>los indicado</w:t>
      </w:r>
      <w:proofErr w:type="gramEnd"/>
      <w:r w:rsidRPr="002B7E4F">
        <w:rPr>
          <w:rFonts w:ascii="Arial" w:hAnsi="Arial" w:cs="Arial"/>
          <w:sz w:val="22"/>
          <w:szCs w:val="22"/>
        </w:rPr>
        <w:t xml:space="preserve"> en la normativa aplicable:</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68"/>
        </w:numPr>
        <w:rPr>
          <w:sz w:val="22"/>
          <w:szCs w:val="22"/>
        </w:rPr>
      </w:pPr>
      <w:bookmarkStart w:id="9" w:name="_Toc368189847"/>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68"/>
        </w:numPr>
        <w:rPr>
          <w:sz w:val="22"/>
          <w:szCs w:val="22"/>
        </w:rPr>
      </w:pPr>
      <w:bookmarkStart w:id="10" w:name="_Toc368189848"/>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68"/>
        </w:numPr>
        <w:ind w:left="851" w:hanging="851"/>
        <w:rPr>
          <w:rFonts w:ascii="Arial" w:hAnsi="Arial" w:cs="Arial"/>
          <w:b/>
          <w:sz w:val="22"/>
          <w:szCs w:val="22"/>
        </w:rPr>
      </w:pPr>
      <w:bookmarkStart w:id="11" w:name="_Toc368189849"/>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p w:rsidR="002B7E4F" w:rsidRPr="002B7E4F" w:rsidRDefault="002B7E4F" w:rsidP="002B7E4F">
      <w:pPr>
        <w:jc w:val="both"/>
        <w:rPr>
          <w:rFonts w:ascii="Arial" w:hAnsi="Arial" w:cs="Arial"/>
          <w:sz w:val="22"/>
          <w:szCs w:val="22"/>
        </w:rPr>
      </w:pPr>
    </w:p>
    <w:sectPr w:rsidR="002B7E4F" w:rsidRPr="002B7E4F" w:rsidSect="00990E1E">
      <w:headerReference w:type="default" r:id="rId10"/>
      <w:footerReference w:type="even" r:id="rId11"/>
      <w:footerReference w:type="default" r:id="rId12"/>
      <w:footerReference w:type="first" r:id="rId13"/>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91294">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1CC"/>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0325"/>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87D"/>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294"/>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54A9D-84DD-4846-8F3F-0E74028D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1361</Words>
  <Characters>7487</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8831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2014-04-10T22:49:00Z</dcterms:created>
  <dcterms:modified xsi:type="dcterms:W3CDTF">2014-04-10T22:49:00Z</dcterms:modified>
</cp:coreProperties>
</file>